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Calibri Light" w:hAnsi="Calibri Light"/>
          <w:b/>
          <w:bCs/>
          <w:kern w:val="0"/>
          <w:szCs w:val="28"/>
        </w:rPr>
      </w:pPr>
      <w:r>
        <w:rPr>
          <w:rFonts w:hint="eastAsia" w:ascii="Calibri Light" w:hAnsi="Calibri Light"/>
          <w:b/>
          <w:bCs/>
          <w:kern w:val="0"/>
          <w:szCs w:val="28"/>
        </w:rPr>
        <w:t>“科技直通车”土壤健康与新型肥料成果技术交流大会</w:t>
      </w:r>
    </w:p>
    <w:p>
      <w:pPr>
        <w:ind w:firstLine="0" w:firstLineChars="0"/>
        <w:jc w:val="center"/>
        <w:rPr>
          <w:rFonts w:ascii="Calibri Light" w:hAnsi="Calibri Light"/>
          <w:b/>
          <w:bCs/>
          <w:kern w:val="0"/>
          <w:szCs w:val="28"/>
        </w:rPr>
      </w:pPr>
      <w:r>
        <w:rPr>
          <w:rFonts w:hint="eastAsia" w:ascii="Calibri Light" w:hAnsi="Calibri Light"/>
          <w:b/>
          <w:bCs/>
          <w:kern w:val="0"/>
          <w:szCs w:val="28"/>
        </w:rPr>
        <w:t>暨投融资对接会专家</w:t>
      </w:r>
      <w:r>
        <w:rPr>
          <w:rFonts w:hint="eastAsia"/>
          <w:b/>
          <w:kern w:val="0"/>
        </w:rPr>
        <w:t>组织机构及</w:t>
      </w:r>
      <w:r>
        <w:rPr>
          <w:b/>
          <w:kern w:val="0"/>
        </w:rPr>
        <w:t>名单</w:t>
      </w:r>
    </w:p>
    <w:p>
      <w:pPr>
        <w:ind w:firstLine="3213" w:firstLineChars="1000"/>
        <w:rPr>
          <w:b/>
          <w:kern w:val="0"/>
        </w:rPr>
      </w:pPr>
    </w:p>
    <w:p>
      <w:pPr>
        <w:ind w:firstLine="3213" w:firstLineChars="1000"/>
        <w:rPr>
          <w:b/>
          <w:kern w:val="0"/>
        </w:rPr>
      </w:pPr>
      <w:r>
        <w:rPr>
          <w:rFonts w:hint="eastAsia"/>
          <w:b/>
          <w:kern w:val="0"/>
        </w:rPr>
        <w:t>组织机构</w:t>
      </w:r>
    </w:p>
    <w:p>
      <w:pPr>
        <w:ind w:firstLine="643"/>
        <w:rPr>
          <w:kern w:val="0"/>
        </w:rPr>
      </w:pPr>
      <w:r>
        <w:rPr>
          <w:rFonts w:hint="eastAsia"/>
          <w:b/>
          <w:kern w:val="0"/>
        </w:rPr>
        <w:t>主  席：</w:t>
      </w:r>
      <w:r>
        <w:rPr>
          <w:rFonts w:hint="eastAsia"/>
          <w:kern w:val="0"/>
        </w:rPr>
        <w:t>翟虎渠</w:t>
      </w:r>
    </w:p>
    <w:p>
      <w:pPr>
        <w:ind w:left="1925" w:leftChars="200" w:hanging="1285" w:hangingChars="400"/>
        <w:rPr>
          <w:kern w:val="0"/>
        </w:rPr>
      </w:pPr>
      <w:r>
        <w:rPr>
          <w:rFonts w:hint="eastAsia"/>
          <w:b/>
          <w:kern w:val="0"/>
        </w:rPr>
        <w:t>副主席：</w:t>
      </w:r>
      <w:r>
        <w:rPr>
          <w:rFonts w:hint="eastAsia"/>
          <w:kern w:val="0"/>
        </w:rPr>
        <w:t>张志宏、王道龙 、白由路、沈仁芳、高祥照、张福锁、沈其荣、刘宝存</w:t>
      </w:r>
    </w:p>
    <w:p>
      <w:pPr>
        <w:ind w:firstLine="3213" w:firstLineChars="1000"/>
        <w:rPr>
          <w:b/>
          <w:kern w:val="0"/>
        </w:rPr>
      </w:pPr>
    </w:p>
    <w:p>
      <w:pPr>
        <w:ind w:firstLine="3213" w:firstLineChars="1000"/>
        <w:rPr>
          <w:b/>
          <w:kern w:val="0"/>
        </w:rPr>
      </w:pPr>
      <w:r>
        <w:rPr>
          <w:rFonts w:hint="eastAsia"/>
          <w:b/>
          <w:kern w:val="0"/>
        </w:rPr>
        <w:t>专家委员会</w:t>
      </w:r>
    </w:p>
    <w:p>
      <w:pPr>
        <w:ind w:firstLine="640"/>
        <w:rPr>
          <w:kern w:val="0"/>
        </w:rPr>
      </w:pPr>
      <w:r>
        <w:rPr>
          <w:rFonts w:hint="eastAsia"/>
          <w:kern w:val="0"/>
        </w:rPr>
        <w:t>主  任：王道龙</w:t>
      </w:r>
    </w:p>
    <w:p>
      <w:pPr>
        <w:ind w:firstLine="640"/>
        <w:rPr>
          <w:b/>
          <w:kern w:val="0"/>
        </w:rPr>
      </w:pPr>
      <w:r>
        <w:rPr>
          <w:rFonts w:hint="eastAsia"/>
          <w:kern w:val="0"/>
        </w:rPr>
        <w:t>委  员：（</w:t>
      </w:r>
      <w:r>
        <w:rPr>
          <w:rFonts w:hint="eastAsia"/>
          <w:b/>
          <w:kern w:val="0"/>
        </w:rPr>
        <w:t>排名不分先后）</w:t>
      </w:r>
    </w:p>
    <w:tbl>
      <w:tblPr>
        <w:tblStyle w:val="11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白由路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陈  清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陈宏坤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金正大生态工程股份有限公司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副董事长、副总经理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程宪国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高祥照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农业部全国农业技术推广服务中心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何  刚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贵州开磷控股（集团）有限责任公司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李  季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李  俊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李  荣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农业部耕地质量中心保护监督处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李少杰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中国科学院微生物研究所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李晓林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梁晓辉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南京宁粮生物工程有限公司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刘宝存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北京农林科学院植物营养与资源研究所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刘海明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北京航天恒丰科技股份有限公司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马义兵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沈德龙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沈其荣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南京农业大学资源与环境科学学院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沈仁芳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中国科学院南京土壤研究所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施卫明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中国科学院南京土壤研究所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研究员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宋维平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大北农集团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汪  洪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王  旭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王朝辉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西北农林科技大学资源环境学院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王述民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中国农业科学院成果转化局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王亭杰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清华大学化学工程系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王辛龙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四川大学化学工程学院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魏  丹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黑龙江省农科院土肥所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吴礼树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华中农业大学资源与环境学院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武志杰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中国科学院沈阳应用生态研究所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徐明岗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中国热带农业科学院南亚热带作物研究所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所长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严  历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湖南金叶众望科技股份有限公司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杨才学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湖北新洋丰肥业股份有限公司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杨相东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杨越超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山东农业大学资源与环境学院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教授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张  民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山东农业大学资源与环境学院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教授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张承林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华南农业大学资源环境学院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张福锁   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张甘霖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中国科学院南京土壤研究所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张瑞福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研究员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张树清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 xml:space="preserve">研究员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赵秉强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周  卫</w:t>
            </w:r>
          </w:p>
        </w:tc>
        <w:tc>
          <w:tcPr>
            <w:tcW w:w="7797" w:type="dxa"/>
            <w:vAlign w:val="center"/>
          </w:tcPr>
          <w:p>
            <w:pPr>
              <w:widowControl/>
              <w:spacing w:line="0" w:lineRule="atLeast"/>
              <w:ind w:firstLine="0" w:firstLineChars="0"/>
              <w:jc w:val="both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中国农业科学院农业资源与农业区划研究所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蔡崇法</w:t>
            </w:r>
          </w:p>
        </w:tc>
        <w:tc>
          <w:tcPr>
            <w:tcW w:w="7797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华中农业大学资源与环境学院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徐维烈</w:t>
            </w:r>
          </w:p>
        </w:tc>
        <w:tc>
          <w:tcPr>
            <w:tcW w:w="7797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武汉合缘绿色生物股份有限公司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王立春</w:t>
            </w:r>
          </w:p>
        </w:tc>
        <w:tc>
          <w:tcPr>
            <w:tcW w:w="7797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吉林省农业科学院农业资源与环境所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徐培智</w:t>
            </w:r>
          </w:p>
        </w:tc>
        <w:tc>
          <w:tcPr>
            <w:tcW w:w="7797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广东省农业科学院农业资源与环境所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涂仕华</w:t>
            </w:r>
          </w:p>
        </w:tc>
        <w:tc>
          <w:tcPr>
            <w:tcW w:w="7797" w:type="dxa"/>
          </w:tcPr>
          <w:p>
            <w:pPr>
              <w:widowControl/>
              <w:ind w:firstLine="0" w:firstLineChars="0"/>
              <w:rPr>
                <w:rFonts w:ascii="仿宋" w:hAnsi="仿宋"/>
                <w:color w:val="000000"/>
                <w:kern w:val="0"/>
                <w:szCs w:val="32"/>
              </w:rPr>
            </w:pPr>
            <w:r>
              <w:rPr>
                <w:rFonts w:hint="eastAsia" w:ascii="仿宋" w:hAnsi="仿宋"/>
                <w:color w:val="000000"/>
                <w:kern w:val="0"/>
                <w:szCs w:val="32"/>
              </w:rPr>
              <w:t>四川省农业科学院土壤肥料研究所</w:t>
            </w:r>
            <w:r>
              <w:rPr>
                <w:rFonts w:hint="eastAsia" w:ascii="仿宋" w:hAnsi="仿宋"/>
                <w:color w:val="000000"/>
                <w:kern w:val="0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/>
                <w:color w:val="000000"/>
                <w:kern w:val="0"/>
                <w:szCs w:val="32"/>
              </w:rPr>
              <w:t>研究员</w:t>
            </w:r>
          </w:p>
        </w:tc>
      </w:tr>
    </w:tbl>
    <w:p>
      <w:pPr>
        <w:ind w:firstLine="0" w:firstLineChars="0"/>
        <w:rPr>
          <w:kern w:val="0"/>
        </w:rPr>
      </w:pP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63"/>
    <w:rsid w:val="00042AD7"/>
    <w:rsid w:val="0009573B"/>
    <w:rsid w:val="00143308"/>
    <w:rsid w:val="001468C4"/>
    <w:rsid w:val="001E17CF"/>
    <w:rsid w:val="00225BEC"/>
    <w:rsid w:val="002722AE"/>
    <w:rsid w:val="002934FA"/>
    <w:rsid w:val="003458F1"/>
    <w:rsid w:val="00360E47"/>
    <w:rsid w:val="003763C0"/>
    <w:rsid w:val="00390289"/>
    <w:rsid w:val="003A557E"/>
    <w:rsid w:val="003D1A54"/>
    <w:rsid w:val="00427D1B"/>
    <w:rsid w:val="00542E99"/>
    <w:rsid w:val="00586F9F"/>
    <w:rsid w:val="005C479C"/>
    <w:rsid w:val="00603FE6"/>
    <w:rsid w:val="006502C5"/>
    <w:rsid w:val="00693426"/>
    <w:rsid w:val="006E30A8"/>
    <w:rsid w:val="006E3C3E"/>
    <w:rsid w:val="006E5094"/>
    <w:rsid w:val="006F311E"/>
    <w:rsid w:val="00737E99"/>
    <w:rsid w:val="00794CC7"/>
    <w:rsid w:val="00801691"/>
    <w:rsid w:val="00841F83"/>
    <w:rsid w:val="00872639"/>
    <w:rsid w:val="008C5398"/>
    <w:rsid w:val="00931EA6"/>
    <w:rsid w:val="0093526C"/>
    <w:rsid w:val="009B76F1"/>
    <w:rsid w:val="009F07B3"/>
    <w:rsid w:val="009F6734"/>
    <w:rsid w:val="00AC59DE"/>
    <w:rsid w:val="00AE1F1C"/>
    <w:rsid w:val="00AE4794"/>
    <w:rsid w:val="00C226A4"/>
    <w:rsid w:val="00CE7127"/>
    <w:rsid w:val="00CF3596"/>
    <w:rsid w:val="00D57C63"/>
    <w:rsid w:val="00DC44DB"/>
    <w:rsid w:val="00DE7383"/>
    <w:rsid w:val="00F75E5C"/>
    <w:rsid w:val="00FA39FC"/>
    <w:rsid w:val="00FB7C86"/>
    <w:rsid w:val="085848BA"/>
    <w:rsid w:val="7F4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" w:cs="宋体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keepNext/>
      <w:keepLines/>
      <w:outlineLvl w:val="3"/>
    </w:pPr>
    <w:rPr>
      <w:rFonts w:ascii="Calibri Light" w:hAnsi="Calibri Light"/>
      <w:b/>
      <w:bCs/>
      <w:szCs w:val="2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6"/>
    <w:unhideWhenUsed/>
    <w:uiPriority w:val="99"/>
    <w:rPr>
      <w:b/>
      <w:bCs/>
    </w:rPr>
  </w:style>
  <w:style w:type="paragraph" w:styleId="4">
    <w:name w:val="annotation text"/>
    <w:basedOn w:val="1"/>
    <w:link w:val="15"/>
    <w:unhideWhenUsed/>
    <w:uiPriority w:val="99"/>
  </w:style>
  <w:style w:type="paragraph" w:styleId="5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cstheme="minorBidi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cstheme="minorBidi"/>
      <w:sz w:val="18"/>
      <w:szCs w:val="18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table" w:styleId="11">
    <w:name w:val="Table Grid"/>
    <w:basedOn w:val="10"/>
    <w:qFormat/>
    <w:uiPriority w:val="3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uiPriority w:val="99"/>
    <w:rPr>
      <w:rFonts w:eastAsia="仿宋"/>
      <w:sz w:val="18"/>
      <w:szCs w:val="18"/>
    </w:rPr>
  </w:style>
  <w:style w:type="character" w:customStyle="1" w:styleId="13">
    <w:name w:val="页脚 Char"/>
    <w:basedOn w:val="8"/>
    <w:link w:val="6"/>
    <w:uiPriority w:val="99"/>
    <w:rPr>
      <w:rFonts w:eastAsia="仿宋"/>
      <w:sz w:val="18"/>
      <w:szCs w:val="18"/>
    </w:rPr>
  </w:style>
  <w:style w:type="character" w:customStyle="1" w:styleId="14">
    <w:name w:val="标题 4 Char"/>
    <w:basedOn w:val="8"/>
    <w:link w:val="2"/>
    <w:qFormat/>
    <w:uiPriority w:val="9"/>
    <w:rPr>
      <w:rFonts w:ascii="Calibri Light" w:hAnsi="Calibri Light" w:eastAsia="仿宋" w:cs="宋体"/>
      <w:b/>
      <w:bCs/>
      <w:sz w:val="32"/>
      <w:szCs w:val="28"/>
    </w:rPr>
  </w:style>
  <w:style w:type="character" w:customStyle="1" w:styleId="15">
    <w:name w:val="批注文字 Char"/>
    <w:basedOn w:val="8"/>
    <w:link w:val="4"/>
    <w:semiHidden/>
    <w:uiPriority w:val="99"/>
    <w:rPr>
      <w:rFonts w:ascii="Times New Roman" w:hAnsi="Times New Roman" w:eastAsia="仿宋" w:cs="宋体"/>
      <w:sz w:val="32"/>
    </w:rPr>
  </w:style>
  <w:style w:type="character" w:customStyle="1" w:styleId="16">
    <w:name w:val="批注主题 Char"/>
    <w:basedOn w:val="15"/>
    <w:link w:val="3"/>
    <w:semiHidden/>
    <w:qFormat/>
    <w:uiPriority w:val="99"/>
    <w:rPr>
      <w:rFonts w:ascii="Times New Roman" w:hAnsi="Times New Roman" w:eastAsia="仿宋" w:cs="宋体"/>
      <w:b/>
      <w:bCs/>
      <w:sz w:val="32"/>
    </w:rPr>
  </w:style>
  <w:style w:type="character" w:customStyle="1" w:styleId="17">
    <w:name w:val="批注框文本 Char"/>
    <w:basedOn w:val="8"/>
    <w:link w:val="5"/>
    <w:semiHidden/>
    <w:uiPriority w:val="99"/>
    <w:rPr>
      <w:rFonts w:ascii="Times New Roman" w:hAnsi="Times New Roman" w:eastAsia="仿宋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2A3BA-634B-40E6-A074-2AC4B13F8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193</Words>
  <Characters>1102</Characters>
  <Lines>9</Lines>
  <Paragraphs>2</Paragraphs>
  <TotalTime>0</TotalTime>
  <ScaleCrop>false</ScaleCrop>
  <LinksUpToDate>false</LinksUpToDate>
  <CharactersWithSpaces>1293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2017-07-25T02:00:00Z</dcterms:created>
  <dc:creator>微软用户</dc:creator>
  <cp:lastModifiedBy>李立</cp:lastModifiedBy>
  <cp:lastPrinted>2017-09-07T01:29:00Z</cp:lastPrinted>
  <dcterms:modified xsi:type="dcterms:W3CDTF">2017-09-25T02:20:37Z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